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355" w:rsidRPr="00AD2355" w:rsidRDefault="00AD2355" w:rsidP="00AD2355">
      <w:pPr>
        <w:widowControl/>
        <w:shd w:val="clear" w:color="auto" w:fill="FFFFFF"/>
        <w:snapToGrid w:val="0"/>
        <w:spacing w:line="360" w:lineRule="auto"/>
        <w:ind w:firstLineChars="200" w:firstLine="643"/>
        <w:jc w:val="center"/>
        <w:rPr>
          <w:rFonts w:ascii="宋体" w:eastAsia="宋体" w:hAnsi="宋体" w:cs="宋体"/>
          <w:b/>
          <w:bCs/>
          <w:color w:val="3D3D3D"/>
          <w:kern w:val="0"/>
          <w:sz w:val="32"/>
          <w:szCs w:val="32"/>
        </w:rPr>
      </w:pPr>
      <w:r w:rsidRPr="00AD2355">
        <w:rPr>
          <w:rFonts w:ascii="宋体" w:eastAsia="宋体" w:hAnsi="宋体" w:cs="宋体" w:hint="eastAsia"/>
          <w:b/>
          <w:bCs/>
          <w:color w:val="3D3D3D"/>
          <w:kern w:val="0"/>
          <w:sz w:val="32"/>
          <w:szCs w:val="32"/>
        </w:rPr>
        <w:t>2018年中央外经贸发展专项资金</w:t>
      </w:r>
    </w:p>
    <w:p w:rsidR="00AD2355" w:rsidRPr="00AD2355" w:rsidRDefault="00AD2355" w:rsidP="00AD2355">
      <w:pPr>
        <w:widowControl/>
        <w:shd w:val="clear" w:color="auto" w:fill="FFFFFF"/>
        <w:snapToGrid w:val="0"/>
        <w:spacing w:line="360" w:lineRule="auto"/>
        <w:ind w:firstLineChars="200" w:firstLine="643"/>
        <w:jc w:val="center"/>
        <w:rPr>
          <w:rFonts w:ascii="宋体" w:eastAsia="宋体" w:hAnsi="宋体" w:cs="宋体" w:hint="eastAsia"/>
          <w:b/>
          <w:bCs/>
          <w:color w:val="3D3D3D"/>
          <w:kern w:val="0"/>
          <w:sz w:val="32"/>
          <w:szCs w:val="32"/>
        </w:rPr>
      </w:pPr>
      <w:r w:rsidRPr="00AD2355">
        <w:rPr>
          <w:rFonts w:ascii="宋体" w:eastAsia="宋体" w:hAnsi="宋体" w:cs="宋体" w:hint="eastAsia"/>
          <w:b/>
          <w:bCs/>
          <w:color w:val="3D3D3D"/>
          <w:kern w:val="0"/>
          <w:sz w:val="32"/>
          <w:szCs w:val="32"/>
        </w:rPr>
        <w:t>对外投资事项申报指南</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 </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根据中央外经贸发展专项资金和项目管理的相关要求，特制定本申报指南：</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一、 支持内容</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境外投资，指我市企业通过新设、并购等方式在境外设立非金融企业或取得既有非金融企业的所有权、控制权、经营管理权等权益的行为。</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二、支持方式及标准</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对2017年我市企业从事上述对外投资业务采取直接补助、贷款贴息等方式给予支持。</w:t>
      </w:r>
    </w:p>
    <w:p w:rsidR="00AD2355" w:rsidRPr="00AD2355" w:rsidRDefault="00AD2355" w:rsidP="00AD2355">
      <w:pPr>
        <w:widowControl/>
        <w:shd w:val="clear" w:color="auto" w:fill="FFFFFF"/>
        <w:snapToGrid w:val="0"/>
        <w:spacing w:line="360" w:lineRule="auto"/>
        <w:ind w:firstLineChars="200" w:firstLine="562"/>
        <w:rPr>
          <w:rFonts w:ascii="宋体" w:eastAsia="宋体" w:hAnsi="宋体" w:cs="宋体" w:hint="eastAsia"/>
          <w:color w:val="3D3D3D"/>
          <w:kern w:val="0"/>
          <w:sz w:val="28"/>
          <w:szCs w:val="28"/>
        </w:rPr>
      </w:pPr>
      <w:r w:rsidRPr="00AD2355">
        <w:rPr>
          <w:rFonts w:ascii="宋体" w:eastAsia="宋体" w:hAnsi="宋体" w:cs="宋体" w:hint="eastAsia"/>
          <w:b/>
          <w:bCs/>
          <w:color w:val="3D3D3D"/>
          <w:kern w:val="0"/>
          <w:sz w:val="28"/>
          <w:szCs w:val="28"/>
        </w:rPr>
        <w:t>（一）直接补助</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1．前期费用</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前期费用是指我市企业为从事境外投资（不包括国内企业之间转让既有境外投资权益）、境外农、林、渔、矿业合作，在项目所在国注册（登记）、购买资源权证之前，为获得项目而发生的相关费用，具体包括以下内容：</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（1）法律、技术及商务咨询费</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指委托具有相应资格的专业机构为项目提供法律、技术、商务和投融资咨询服务所发生的支出。</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（2）勘测、调查费</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——项目勘察费（不包括油气、矿产资源勘探费）、论证费和规划费；</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lastRenderedPageBreak/>
        <w:t>——渔业资源探捕费：购买探捕仪器设备费、（境外捕捞</w:t>
      </w:r>
      <w:proofErr w:type="gramStart"/>
      <w:r w:rsidRPr="00AD2355">
        <w:rPr>
          <w:rFonts w:ascii="宋体" w:eastAsia="宋体" w:hAnsi="宋体" w:cs="宋体" w:hint="eastAsia"/>
          <w:color w:val="3D3D3D"/>
          <w:kern w:val="0"/>
          <w:sz w:val="28"/>
          <w:szCs w:val="28"/>
        </w:rPr>
        <w:t>讯息</w:t>
      </w:r>
      <w:proofErr w:type="gramEnd"/>
      <w:r w:rsidRPr="00AD2355">
        <w:rPr>
          <w:rFonts w:ascii="宋体" w:eastAsia="宋体" w:hAnsi="宋体" w:cs="宋体" w:hint="eastAsia"/>
          <w:color w:val="3D3D3D"/>
          <w:kern w:val="0"/>
          <w:sz w:val="28"/>
          <w:szCs w:val="28"/>
        </w:rPr>
        <w:t>）代理（咨询）费、（捕捞船只）船舶注册费。</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（3）项目可行性研究报告、安全评估报告编制费</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指委托具有相应资格的专业机构编制项目建议书、预可</w:t>
      </w:r>
      <w:proofErr w:type="gramStart"/>
      <w:r w:rsidRPr="00AD2355">
        <w:rPr>
          <w:rFonts w:ascii="宋体" w:eastAsia="宋体" w:hAnsi="宋体" w:cs="宋体" w:hint="eastAsia"/>
          <w:color w:val="3D3D3D"/>
          <w:kern w:val="0"/>
          <w:sz w:val="28"/>
          <w:szCs w:val="28"/>
        </w:rPr>
        <w:t>研</w:t>
      </w:r>
      <w:proofErr w:type="gramEnd"/>
      <w:r w:rsidRPr="00AD2355">
        <w:rPr>
          <w:rFonts w:ascii="宋体" w:eastAsia="宋体" w:hAnsi="宋体" w:cs="宋体" w:hint="eastAsia"/>
          <w:color w:val="3D3D3D"/>
          <w:kern w:val="0"/>
          <w:sz w:val="28"/>
          <w:szCs w:val="28"/>
        </w:rPr>
        <w:t>报告、可行性研究报告和项目安全评估报告所发生的支出。</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（4）购买规范性文件和标书等资料费</w:t>
      </w:r>
      <w:bookmarkStart w:id="0" w:name="_GoBack"/>
      <w:bookmarkEnd w:id="0"/>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购买项目（资源）勘察许可证、捕捞许可证、标书、技术资料、软件等所发生的支出。</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（5）规范性文件和标书等资料翻译费</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指委托专业机构或人员翻译规范性文件等资料所发生的支出。</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中央外经贸发展专项资金对企业发生的不超过项目中方投资额15%的前期费用给予支持，一个项目只能享受一次支持。增资项目不予支持。</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2．资源回运运保费</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我市企业开展境外资源开发将其所获得权益产量（指我市企业在境外通过投资及合作方式开发农林矿业项目，并获得项目所在国政府颁发的农林矿权的权属证明，所开发和生产的各类能源和产品，不含从境外购买的）以内的农业（包括大豆、玉米、小麦、天然橡胶、棕榈油、棉花、木薯、葡萄、苜蓿）、林业（原木、锯材、板材）、渔业和矿业（包括铁、铜、铝、铬、铅、镍、锌、钾、铀、金、锰、萤石）等合作产品运回国内，对从境外启运地至国内口岸间的运保费，按我市企业或其境外全资子公司实际支付费用的一定比例给予补助。计算运保费的资源产品进出口数量以海关统计数据为准。</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3．境外突发事件处置费用</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lastRenderedPageBreak/>
        <w:t>境外突发事件指从事对外投资合作业务的企业派出的人员因恐怖事件、战争、自然灾害等不可抗力因素造成的人身安全受到威胁、发生伤亡等紧急事件。相关处置费用包括企业赴境外处置突发事件工作人员的护照、签证、国际旅费和临时出国费用，补助标准参照《财政部外交部关于印发&lt;因公临时出国经费管理办法&gt;的通知》（</w:t>
      </w:r>
      <w:proofErr w:type="gramStart"/>
      <w:r w:rsidRPr="00AD2355">
        <w:rPr>
          <w:rFonts w:ascii="宋体" w:eastAsia="宋体" w:hAnsi="宋体" w:cs="宋体" w:hint="eastAsia"/>
          <w:color w:val="3D3D3D"/>
          <w:kern w:val="0"/>
          <w:sz w:val="28"/>
          <w:szCs w:val="28"/>
        </w:rPr>
        <w:t>财行〔2013〕</w:t>
      </w:r>
      <w:proofErr w:type="gramEnd"/>
      <w:r w:rsidRPr="00AD2355">
        <w:rPr>
          <w:rFonts w:ascii="宋体" w:eastAsia="宋体" w:hAnsi="宋体" w:cs="宋体" w:hint="eastAsia"/>
          <w:color w:val="3D3D3D"/>
          <w:kern w:val="0"/>
          <w:sz w:val="28"/>
          <w:szCs w:val="28"/>
        </w:rPr>
        <w:t>516号）执行。</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上述直接补助项目资金支持比例（除3外）不超过申请企业实际支付费用的50%。</w:t>
      </w:r>
    </w:p>
    <w:p w:rsidR="00AD2355" w:rsidRPr="00AD2355" w:rsidRDefault="00AD2355" w:rsidP="00AD2355">
      <w:pPr>
        <w:widowControl/>
        <w:shd w:val="clear" w:color="auto" w:fill="FFFFFF"/>
        <w:snapToGrid w:val="0"/>
        <w:spacing w:line="360" w:lineRule="auto"/>
        <w:ind w:firstLineChars="200" w:firstLine="562"/>
        <w:rPr>
          <w:rFonts w:ascii="宋体" w:eastAsia="宋体" w:hAnsi="宋体" w:cs="宋体" w:hint="eastAsia"/>
          <w:color w:val="3D3D3D"/>
          <w:kern w:val="0"/>
          <w:sz w:val="28"/>
          <w:szCs w:val="28"/>
        </w:rPr>
      </w:pPr>
      <w:r w:rsidRPr="00AD2355">
        <w:rPr>
          <w:rFonts w:ascii="宋体" w:eastAsia="宋体" w:hAnsi="宋体" w:cs="宋体" w:hint="eastAsia"/>
          <w:b/>
          <w:bCs/>
          <w:color w:val="3D3D3D"/>
          <w:kern w:val="0"/>
          <w:sz w:val="28"/>
          <w:szCs w:val="28"/>
        </w:rPr>
        <w:t>（二）贷款贴息</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对我市企业从事境外投资，境外农、林、渔、矿业合作，用于项目经营的一年以上（含一年）的贷款给予贴息。贷款可由我市企业从境内银行取得，也可由我市企业在境外设立的控股企业从我国银行在境外的分支机构取得，或由我市企业境外全资子公司从我国境内政策性银行取得。</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人民币贷款贴息不超过中国人民银行公布执行的基准利率，实际利率低于基准利率的，不超过实际利率；外币贷款年贴息率不超过3%，实际利率低于3%的，不超过实际利率。享受贷款贴息的项目，连续资助不超过5年。</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上述支持方向，单一项目享受补助不超过1000万元人民币，申报多个项目的同一对外投资主体享受补助不超过2000万元人民币。</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三、申请条件</w:t>
      </w:r>
    </w:p>
    <w:p w:rsidR="00AD2355" w:rsidRPr="00AD2355" w:rsidRDefault="00AD2355" w:rsidP="00AD2355">
      <w:pPr>
        <w:widowControl/>
        <w:shd w:val="clear" w:color="auto" w:fill="FFFFFF"/>
        <w:snapToGrid w:val="0"/>
        <w:spacing w:line="360" w:lineRule="auto"/>
        <w:ind w:firstLineChars="200" w:firstLine="562"/>
        <w:rPr>
          <w:rFonts w:ascii="宋体" w:eastAsia="宋体" w:hAnsi="宋体" w:cs="宋体" w:hint="eastAsia"/>
          <w:color w:val="3D3D3D"/>
          <w:kern w:val="0"/>
          <w:sz w:val="28"/>
          <w:szCs w:val="28"/>
        </w:rPr>
      </w:pPr>
      <w:r w:rsidRPr="00AD2355">
        <w:rPr>
          <w:rFonts w:ascii="宋体" w:eastAsia="宋体" w:hAnsi="宋体" w:cs="宋体" w:hint="eastAsia"/>
          <w:b/>
          <w:bCs/>
          <w:color w:val="3D3D3D"/>
          <w:kern w:val="0"/>
          <w:sz w:val="28"/>
          <w:szCs w:val="28"/>
        </w:rPr>
        <w:t>（一）申请企业、单位应当符合以下基本条件：</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1．在我市依法登记注册，具有独立法人资格（不含以金融、股权投资为主营业务的企业）；</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2．近五年来无严重违法违规行为，未拖欠应缴还的财政性资金；</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lastRenderedPageBreak/>
        <w:t>3．按国家有关规定报送统计资料；</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4．按照有关规定已取得开展相关业务资格或已进行核准或备案。</w:t>
      </w:r>
    </w:p>
    <w:p w:rsidR="00AD2355" w:rsidRPr="00AD2355" w:rsidRDefault="00AD2355" w:rsidP="00AD2355">
      <w:pPr>
        <w:widowControl/>
        <w:shd w:val="clear" w:color="auto" w:fill="FFFFFF"/>
        <w:snapToGrid w:val="0"/>
        <w:spacing w:line="360" w:lineRule="auto"/>
        <w:ind w:firstLineChars="200" w:firstLine="562"/>
        <w:rPr>
          <w:rFonts w:ascii="宋体" w:eastAsia="宋体" w:hAnsi="宋体" w:cs="宋体" w:hint="eastAsia"/>
          <w:color w:val="3D3D3D"/>
          <w:kern w:val="0"/>
          <w:sz w:val="28"/>
          <w:szCs w:val="28"/>
        </w:rPr>
      </w:pPr>
      <w:r w:rsidRPr="00AD2355">
        <w:rPr>
          <w:rFonts w:ascii="宋体" w:eastAsia="宋体" w:hAnsi="宋体" w:cs="宋体" w:hint="eastAsia"/>
          <w:b/>
          <w:bCs/>
          <w:color w:val="3D3D3D"/>
          <w:kern w:val="0"/>
          <w:sz w:val="28"/>
          <w:szCs w:val="28"/>
        </w:rPr>
        <w:t>（二）申请项目必须具备的条件</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1．经国家有关部门核准、登记或备案；</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2．已在项目所在国（地区）依法注册、登记或备案等合法手续，项目合同或合作协议依法生效；</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3．遵守所在国法律法规，注重环境保护，尊重当地风俗，履行社会责任；</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4．项目金额标准：</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（1）境外投资及境外林、渔、</w:t>
      </w:r>
      <w:proofErr w:type="gramStart"/>
      <w:r w:rsidRPr="00AD2355">
        <w:rPr>
          <w:rFonts w:ascii="宋体" w:eastAsia="宋体" w:hAnsi="宋体" w:cs="宋体" w:hint="eastAsia"/>
          <w:color w:val="3D3D3D"/>
          <w:kern w:val="0"/>
          <w:sz w:val="28"/>
          <w:szCs w:val="28"/>
        </w:rPr>
        <w:t>矿项目</w:t>
      </w:r>
      <w:proofErr w:type="gramEnd"/>
      <w:r w:rsidRPr="00AD2355">
        <w:rPr>
          <w:rFonts w:ascii="宋体" w:eastAsia="宋体" w:hAnsi="宋体" w:cs="宋体" w:hint="eastAsia"/>
          <w:color w:val="3D3D3D"/>
          <w:kern w:val="0"/>
          <w:sz w:val="28"/>
          <w:szCs w:val="28"/>
        </w:rPr>
        <w:t>中方投资额不低于100万美元（或等值货币），且单笔贷款金额不低于300万人民币（或等值货币）；</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（2）境外农业合作、境外研发中心的中方投资额、对外设计咨询项目合同金额不低于50万美元（或等值货币），且单笔贷款金额不低于150万元人民币（或等值货币）。</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5．项目适用时间</w:t>
      </w:r>
    </w:p>
    <w:p w:rsidR="00AD2355" w:rsidRPr="00AD2355" w:rsidRDefault="00AD2355" w:rsidP="00AD2355">
      <w:pPr>
        <w:widowControl/>
        <w:shd w:val="clear" w:color="auto" w:fill="FFFFFF"/>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1）申请前期费用的项目，新设类项目的境外注册（登记）时间、并购类项目的合同生效时间、境外农、林、渔、矿业合作项目的境外注册、协议（合同）签订、取得资源权证、捕鱼许可证或租赁土地时间在2017年1月1日至2017年12月31日期间；</w:t>
      </w:r>
    </w:p>
    <w:p w:rsidR="00AD2355" w:rsidRPr="00AD2355" w:rsidRDefault="00AD2355" w:rsidP="00AD2355">
      <w:pPr>
        <w:widowControl/>
        <w:shd w:val="clear" w:color="auto" w:fill="FFFFFF"/>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（2）申请贷款贴息的项目，其项目合同在2017年1月1日至2017年12月31日期间正在执行，并在本通知规定的申报截止日前已支付此期间利息；</w:t>
      </w:r>
    </w:p>
    <w:p w:rsidR="00AD2355" w:rsidRPr="00AD2355" w:rsidRDefault="00AD2355" w:rsidP="00AD2355">
      <w:pPr>
        <w:widowControl/>
        <w:shd w:val="clear" w:color="auto" w:fill="FFFFFF"/>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lastRenderedPageBreak/>
        <w:t>（3）申请资源回运费用补助的项目，其项目合同（协议）在2017年1月1日至2017年12月31日期间正在执行，并在此期间内运回的权益内资源产品（以海关报关单为准）；</w:t>
      </w:r>
    </w:p>
    <w:p w:rsidR="00AD2355" w:rsidRPr="00AD2355" w:rsidRDefault="00AD2355" w:rsidP="00AD2355">
      <w:pPr>
        <w:widowControl/>
        <w:shd w:val="clear" w:color="auto" w:fill="FFFFFF"/>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（4）申请境外突发事件处置费用补助的项目，突发事件在2017年1月1日至2017年12月31日期间发生，并且项目合同（协议）在此期间正在执行；</w:t>
      </w:r>
    </w:p>
    <w:p w:rsidR="00AD2355" w:rsidRPr="00AD2355" w:rsidRDefault="00AD2355" w:rsidP="00AD2355">
      <w:pPr>
        <w:widowControl/>
        <w:shd w:val="clear" w:color="auto" w:fill="FFFFFF"/>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四、申报材料（一式二份）</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具体</w:t>
      </w:r>
      <w:proofErr w:type="gramStart"/>
      <w:r w:rsidRPr="00AD2355">
        <w:rPr>
          <w:rFonts w:ascii="宋体" w:eastAsia="宋体" w:hAnsi="宋体" w:cs="宋体" w:hint="eastAsia"/>
          <w:color w:val="3D3D3D"/>
          <w:kern w:val="0"/>
          <w:sz w:val="28"/>
          <w:szCs w:val="28"/>
        </w:rPr>
        <w:t>明细见</w:t>
      </w:r>
      <w:proofErr w:type="gramEnd"/>
      <w:r w:rsidRPr="00AD2355">
        <w:rPr>
          <w:rFonts w:ascii="宋体" w:eastAsia="宋体" w:hAnsi="宋体" w:cs="宋体" w:hint="eastAsia"/>
          <w:color w:val="3D3D3D"/>
          <w:kern w:val="0"/>
          <w:sz w:val="28"/>
          <w:szCs w:val="28"/>
        </w:rPr>
        <w:t>附件。申报材料为复印件的均须加盖申请单位公章。</w:t>
      </w:r>
    </w:p>
    <w:p w:rsidR="00AD2355" w:rsidRPr="00AD2355" w:rsidRDefault="00AD2355" w:rsidP="00AD2355">
      <w:pPr>
        <w:widowControl/>
        <w:shd w:val="clear" w:color="auto" w:fill="FFFFFF"/>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五、审核管理</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（一）企业根据本指南在规定时间前将申报材料报送指定地点。</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（二）市</w:t>
      </w:r>
      <w:proofErr w:type="gramStart"/>
      <w:r w:rsidRPr="00AD2355">
        <w:rPr>
          <w:rFonts w:ascii="宋体" w:eastAsia="宋体" w:hAnsi="宋体" w:cs="宋体" w:hint="eastAsia"/>
          <w:color w:val="3D3D3D"/>
          <w:kern w:val="0"/>
          <w:sz w:val="28"/>
          <w:szCs w:val="28"/>
        </w:rPr>
        <w:t>商务委</w:t>
      </w:r>
      <w:proofErr w:type="gramEnd"/>
      <w:r w:rsidRPr="00AD2355">
        <w:rPr>
          <w:rFonts w:ascii="宋体" w:eastAsia="宋体" w:hAnsi="宋体" w:cs="宋体" w:hint="eastAsia"/>
          <w:color w:val="3D3D3D"/>
          <w:kern w:val="0"/>
          <w:sz w:val="28"/>
          <w:szCs w:val="28"/>
        </w:rPr>
        <w:t>将委托第三方机构进行项目审核，并抽取部分项目查验原件。</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（三）当年已获得其他中央、地方财政专项资金支持的项目，不得重复申请。</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五、有关要求</w:t>
      </w:r>
    </w:p>
    <w:p w:rsidR="00AD2355" w:rsidRPr="00AD2355" w:rsidRDefault="00AD2355" w:rsidP="00AD2355">
      <w:pPr>
        <w:widowControl/>
        <w:shd w:val="clear" w:color="auto" w:fill="FFFFFF"/>
        <w:snapToGrid w:val="0"/>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市商务委、市财政局根据本市财政专项资金管理的有关规定，对项目实施和专项资金安排使用情况实施监督检查。对违反规定使用、骗取专项资金的行为，依照《财政违法行为处罚处分条例》等国家有关规定进行处理。</w:t>
      </w:r>
    </w:p>
    <w:p w:rsidR="00AD2355" w:rsidRPr="00AD2355" w:rsidRDefault="00AD2355" w:rsidP="00AD2355">
      <w:pPr>
        <w:widowControl/>
        <w:shd w:val="clear" w:color="auto" w:fill="FFFFFF"/>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六、申报时间、地点</w:t>
      </w:r>
    </w:p>
    <w:p w:rsidR="00AD2355" w:rsidRPr="00AD2355" w:rsidRDefault="00AD2355" w:rsidP="00AD2355">
      <w:pPr>
        <w:widowControl/>
        <w:shd w:val="clear" w:color="auto" w:fill="FFFFFF"/>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申请企业、单位应于2018年5月30日前完成项目申报，逾期不予受理。申报地点：天津市和平区大沽北路158号。联系电话：58366501。</w:t>
      </w:r>
    </w:p>
    <w:p w:rsidR="00AD2355" w:rsidRPr="00AD2355" w:rsidRDefault="00AD2355" w:rsidP="00AD2355">
      <w:pPr>
        <w:widowControl/>
        <w:shd w:val="clear" w:color="auto" w:fill="FFFFFF"/>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lastRenderedPageBreak/>
        <w:t> </w:t>
      </w:r>
    </w:p>
    <w:p w:rsidR="00AD2355" w:rsidRPr="00AD2355" w:rsidRDefault="00AD2355" w:rsidP="00AD2355">
      <w:pPr>
        <w:widowControl/>
        <w:shd w:val="clear" w:color="auto" w:fill="FFFFFF"/>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附件：1．2018年中央外经贸发展专项资金对外投资合作事项申报材料清单</w:t>
      </w:r>
    </w:p>
    <w:p w:rsidR="00AD2355" w:rsidRPr="00AD2355" w:rsidRDefault="00AD2355" w:rsidP="00AD2355">
      <w:pPr>
        <w:widowControl/>
        <w:shd w:val="clear" w:color="auto" w:fill="FFFFFF"/>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2．2018年中央外经贸发展专项资金对外投资合作事项申报材料说明</w:t>
      </w:r>
    </w:p>
    <w:p w:rsidR="00AD2355" w:rsidRPr="00AD2355" w:rsidRDefault="00AD2355" w:rsidP="00AD2355">
      <w:pPr>
        <w:widowControl/>
        <w:shd w:val="clear" w:color="auto" w:fill="FFFFFF"/>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3．企业申报项目明细表</w:t>
      </w:r>
    </w:p>
    <w:p w:rsidR="00AD2355" w:rsidRPr="00AD2355" w:rsidRDefault="00AD2355" w:rsidP="00AD2355">
      <w:pPr>
        <w:widowControl/>
        <w:shd w:val="clear" w:color="auto" w:fill="FFFFFF"/>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4．驻外经济商务参赞处（室）意见</w:t>
      </w:r>
    </w:p>
    <w:p w:rsidR="00AD2355" w:rsidRPr="00AD2355" w:rsidRDefault="00AD2355" w:rsidP="00AD2355">
      <w:pPr>
        <w:widowControl/>
        <w:shd w:val="clear" w:color="auto" w:fill="FFFFFF"/>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5．直接补助项目基本情况及费用支出情况明细表</w:t>
      </w:r>
    </w:p>
    <w:p w:rsidR="00AD2355" w:rsidRPr="00AD2355" w:rsidRDefault="00AD2355" w:rsidP="00AD2355">
      <w:pPr>
        <w:widowControl/>
        <w:shd w:val="clear" w:color="auto" w:fill="FFFFFF"/>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6．资源回运费用单据明细表</w:t>
      </w:r>
    </w:p>
    <w:p w:rsidR="00AD2355" w:rsidRPr="00AD2355" w:rsidRDefault="00AD2355" w:rsidP="00AD2355">
      <w:pPr>
        <w:widowControl/>
        <w:shd w:val="clear" w:color="auto" w:fill="FFFFFF"/>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7．申请贴息项目基本情况及2017年度银行贷款付息一览表</w:t>
      </w:r>
    </w:p>
    <w:p w:rsidR="00AD2355" w:rsidRPr="00AD2355" w:rsidRDefault="00AD2355" w:rsidP="00AD2355">
      <w:pPr>
        <w:widowControl/>
        <w:shd w:val="clear" w:color="auto" w:fill="FFFFFF"/>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8．银行贷款收息结算情况表</w:t>
      </w:r>
    </w:p>
    <w:p w:rsidR="00AD2355" w:rsidRPr="00AD2355" w:rsidRDefault="00AD2355" w:rsidP="00AD2355">
      <w:pPr>
        <w:widowControl/>
        <w:shd w:val="clear" w:color="auto" w:fill="FFFFFF"/>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9．境外突发事件处置费用明细表</w:t>
      </w:r>
    </w:p>
    <w:p w:rsidR="00AD2355" w:rsidRPr="00AD2355" w:rsidRDefault="00AD2355" w:rsidP="00AD2355">
      <w:pPr>
        <w:widowControl/>
        <w:shd w:val="clear" w:color="auto" w:fill="FFFFFF"/>
        <w:spacing w:line="360" w:lineRule="auto"/>
        <w:ind w:firstLineChars="200" w:firstLine="560"/>
        <w:rPr>
          <w:rFonts w:ascii="宋体" w:eastAsia="宋体" w:hAnsi="宋体" w:cs="宋体" w:hint="eastAsia"/>
          <w:color w:val="3D3D3D"/>
          <w:kern w:val="0"/>
          <w:sz w:val="28"/>
          <w:szCs w:val="28"/>
        </w:rPr>
      </w:pPr>
      <w:r w:rsidRPr="00AD2355">
        <w:rPr>
          <w:rFonts w:ascii="宋体" w:eastAsia="宋体" w:hAnsi="宋体" w:cs="宋体" w:hint="eastAsia"/>
          <w:color w:val="3D3D3D"/>
          <w:kern w:val="0"/>
          <w:sz w:val="28"/>
          <w:szCs w:val="28"/>
        </w:rPr>
        <w:t>10. 其他单位账户存根</w:t>
      </w:r>
    </w:p>
    <w:p w:rsidR="00011FC3" w:rsidRPr="00AD2355" w:rsidRDefault="00AD2355" w:rsidP="00AD2355">
      <w:pPr>
        <w:spacing w:line="360" w:lineRule="auto"/>
        <w:ind w:firstLineChars="200" w:firstLine="560"/>
        <w:rPr>
          <w:rFonts w:ascii="宋体" w:eastAsia="宋体" w:hAnsi="宋体"/>
          <w:sz w:val="28"/>
          <w:szCs w:val="28"/>
        </w:rPr>
      </w:pPr>
    </w:p>
    <w:sectPr w:rsidR="00011FC3" w:rsidRPr="00AD2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55"/>
    <w:rsid w:val="006279CC"/>
    <w:rsid w:val="00AD2355"/>
    <w:rsid w:val="00D8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40DE8-7603-4CE9-BE8C-78EFDC02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839851">
      <w:bodyDiv w:val="1"/>
      <w:marLeft w:val="0"/>
      <w:marRight w:val="0"/>
      <w:marTop w:val="0"/>
      <w:marBottom w:val="0"/>
      <w:divBdr>
        <w:top w:val="none" w:sz="0" w:space="0" w:color="auto"/>
        <w:left w:val="none" w:sz="0" w:space="0" w:color="auto"/>
        <w:bottom w:val="none" w:sz="0" w:space="0" w:color="auto"/>
        <w:right w:val="none" w:sz="0" w:space="0" w:color="auto"/>
      </w:divBdr>
      <w:divsChild>
        <w:div w:id="389496221">
          <w:marLeft w:val="0"/>
          <w:marRight w:val="0"/>
          <w:marTop w:val="0"/>
          <w:marBottom w:val="0"/>
          <w:divBdr>
            <w:top w:val="single" w:sz="6" w:space="0" w:color="C9C9C9"/>
            <w:left w:val="single" w:sz="6" w:space="0" w:color="C9C9C9"/>
            <w:bottom w:val="single" w:sz="6" w:space="0" w:color="C9C9C9"/>
            <w:right w:val="single" w:sz="6" w:space="0" w:color="C9C9C9"/>
          </w:divBdr>
          <w:divsChild>
            <w:div w:id="1228492796">
              <w:marLeft w:val="300"/>
              <w:marRight w:val="300"/>
              <w:marTop w:val="300"/>
              <w:marBottom w:val="300"/>
              <w:divBdr>
                <w:top w:val="none" w:sz="0" w:space="0" w:color="auto"/>
                <w:left w:val="none" w:sz="0" w:space="0" w:color="auto"/>
                <w:bottom w:val="none" w:sz="0" w:space="0" w:color="auto"/>
                <w:right w:val="none" w:sz="0" w:space="0" w:color="auto"/>
              </w:divBdr>
              <w:divsChild>
                <w:div w:id="763652112">
                  <w:marLeft w:val="0"/>
                  <w:marRight w:val="0"/>
                  <w:marTop w:val="0"/>
                  <w:marBottom w:val="0"/>
                  <w:divBdr>
                    <w:top w:val="none" w:sz="0" w:space="0" w:color="auto"/>
                    <w:left w:val="none" w:sz="0" w:space="0" w:color="auto"/>
                    <w:bottom w:val="none" w:sz="0" w:space="0" w:color="auto"/>
                    <w:right w:val="none" w:sz="0" w:space="0" w:color="auto"/>
                  </w:divBdr>
                  <w:divsChild>
                    <w:div w:id="5252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 晨</dc:creator>
  <cp:keywords/>
  <dc:description/>
  <cp:lastModifiedBy>秋 晨</cp:lastModifiedBy>
  <cp:revision>1</cp:revision>
  <dcterms:created xsi:type="dcterms:W3CDTF">2020-02-11T12:20:00Z</dcterms:created>
  <dcterms:modified xsi:type="dcterms:W3CDTF">2020-02-11T12:22:00Z</dcterms:modified>
</cp:coreProperties>
</file>